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F1E3" w14:textId="6B3AAF97" w:rsidR="00653BF0" w:rsidRDefault="00653BF0" w:rsidP="0038636D">
      <w:pPr>
        <w:jc w:val="center"/>
      </w:pPr>
    </w:p>
    <w:p w14:paraId="5125874A" w14:textId="51C3D65B" w:rsidR="00653BF0" w:rsidRDefault="00E95D55" w:rsidP="00653BF0">
      <w:pPr>
        <w:jc w:val="center"/>
        <w:rPr>
          <w:b/>
          <w:sz w:val="40"/>
          <w:szCs w:val="40"/>
        </w:rPr>
      </w:pPr>
      <w:r>
        <w:rPr>
          <w:noProof/>
        </w:rPr>
        <w:drawing>
          <wp:inline distT="0" distB="0" distL="0" distR="0" wp14:anchorId="610332E1" wp14:editId="52C3C910">
            <wp:extent cx="3771900" cy="129538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7355" cy="1304125"/>
                    </a:xfrm>
                    <a:prstGeom prst="rect">
                      <a:avLst/>
                    </a:prstGeom>
                  </pic:spPr>
                </pic:pic>
              </a:graphicData>
            </a:graphic>
          </wp:inline>
        </w:drawing>
      </w:r>
      <w:r w:rsidR="00653BF0" w:rsidRPr="00653BF0">
        <w:rPr>
          <w:b/>
          <w:sz w:val="40"/>
          <w:szCs w:val="40"/>
        </w:rPr>
        <w:t>HARDBOND™</w:t>
      </w:r>
      <w:r w:rsidR="00426863">
        <w:rPr>
          <w:b/>
          <w:sz w:val="40"/>
          <w:szCs w:val="40"/>
        </w:rPr>
        <w:t xml:space="preserve"> 001-CFFAST</w:t>
      </w:r>
    </w:p>
    <w:p w14:paraId="6F734730" w14:textId="77777777" w:rsidR="0038636D" w:rsidRPr="00653BF0" w:rsidRDefault="0038636D" w:rsidP="00653BF0">
      <w:pPr>
        <w:jc w:val="center"/>
        <w:rPr>
          <w:b/>
          <w:sz w:val="40"/>
          <w:szCs w:val="40"/>
        </w:rPr>
      </w:pPr>
    </w:p>
    <w:p w14:paraId="35A513AD" w14:textId="36353160" w:rsidR="0038636D" w:rsidRPr="0038636D" w:rsidRDefault="0038636D" w:rsidP="000D7DE0">
      <w:pPr>
        <w:rPr>
          <w:b/>
          <w:bCs/>
          <w:color w:val="2E74B5" w:themeColor="accent1" w:themeShade="BF"/>
          <w:sz w:val="28"/>
          <w:szCs w:val="28"/>
          <w:u w:val="single"/>
        </w:rPr>
      </w:pPr>
      <w:bookmarkStart w:id="0" w:name="_Hlk63422390"/>
      <w:r w:rsidRPr="0038636D">
        <w:rPr>
          <w:b/>
          <w:bCs/>
          <w:color w:val="2E74B5" w:themeColor="accent1" w:themeShade="BF"/>
          <w:sz w:val="28"/>
          <w:szCs w:val="28"/>
          <w:u w:val="single"/>
        </w:rPr>
        <w:t>DESCRIPTION</w:t>
      </w:r>
    </w:p>
    <w:p w14:paraId="050DFA7A" w14:textId="4EC0BBE3" w:rsidR="00E56391" w:rsidRPr="00426863" w:rsidRDefault="000D7DE0" w:rsidP="00D42638">
      <w:r>
        <w:t>HARDBOND™</w:t>
      </w:r>
      <w:bookmarkEnd w:id="0"/>
      <w:r w:rsidR="00426863">
        <w:t xml:space="preserve"> is a two-component, sag resistant structural epoxy system designed to repair vertical or horizontal cracks. It has excellent adhesion to concrete, masonry, wood, metal and plastics.</w:t>
      </w:r>
    </w:p>
    <w:p w14:paraId="254CEF59" w14:textId="24F92505" w:rsidR="00D42638" w:rsidRDefault="00D42638" w:rsidP="00D42638">
      <w:pPr>
        <w:rPr>
          <w:b/>
          <w:bCs/>
          <w:color w:val="2E74B5" w:themeColor="accent1" w:themeShade="BF"/>
          <w:sz w:val="28"/>
          <w:szCs w:val="28"/>
          <w:u w:val="single"/>
        </w:rPr>
      </w:pPr>
      <w:r w:rsidRPr="00D42638">
        <w:rPr>
          <w:b/>
          <w:bCs/>
          <w:color w:val="2E74B5" w:themeColor="accent1" w:themeShade="BF"/>
          <w:sz w:val="28"/>
          <w:szCs w:val="28"/>
          <w:u w:val="single"/>
        </w:rPr>
        <w:t>ADVANTAGES:</w:t>
      </w:r>
    </w:p>
    <w:p w14:paraId="4458AE41" w14:textId="38629069" w:rsidR="00740417" w:rsidRPr="00426863" w:rsidRDefault="00740417" w:rsidP="00E56391">
      <w:pPr>
        <w:pStyle w:val="NoSpacing"/>
        <w:numPr>
          <w:ilvl w:val="0"/>
          <w:numId w:val="5"/>
        </w:numPr>
        <w:rPr>
          <w:b/>
          <w:bCs/>
          <w:u w:val="single"/>
        </w:rPr>
      </w:pPr>
      <w:r>
        <w:t xml:space="preserve">VOC compliant </w:t>
      </w:r>
    </w:p>
    <w:p w14:paraId="384AF100" w14:textId="4412A301" w:rsidR="00426863" w:rsidRPr="00426863" w:rsidRDefault="00426863" w:rsidP="00E56391">
      <w:pPr>
        <w:pStyle w:val="NoSpacing"/>
        <w:numPr>
          <w:ilvl w:val="0"/>
          <w:numId w:val="5"/>
        </w:numPr>
        <w:rPr>
          <w:b/>
          <w:bCs/>
          <w:u w:val="single"/>
        </w:rPr>
      </w:pPr>
      <w:r>
        <w:t>Easy to apply and clean</w:t>
      </w:r>
    </w:p>
    <w:p w14:paraId="1A0425F9" w14:textId="2B06F264" w:rsidR="00426863" w:rsidRPr="00426863" w:rsidRDefault="00426863" w:rsidP="00E56391">
      <w:pPr>
        <w:pStyle w:val="NoSpacing"/>
        <w:numPr>
          <w:ilvl w:val="0"/>
          <w:numId w:val="5"/>
        </w:numPr>
        <w:rPr>
          <w:b/>
          <w:bCs/>
          <w:u w:val="single"/>
        </w:rPr>
      </w:pPr>
      <w:r>
        <w:t>Suitable for interior application</w:t>
      </w:r>
    </w:p>
    <w:p w14:paraId="448DC0D7" w14:textId="664ECE27" w:rsidR="00426863" w:rsidRPr="00426863" w:rsidRDefault="00426863" w:rsidP="00E56391">
      <w:pPr>
        <w:pStyle w:val="NoSpacing"/>
        <w:numPr>
          <w:ilvl w:val="0"/>
          <w:numId w:val="5"/>
        </w:numPr>
        <w:rPr>
          <w:b/>
          <w:bCs/>
          <w:u w:val="single"/>
        </w:rPr>
      </w:pPr>
      <w:r>
        <w:t>Very low odor</w:t>
      </w:r>
    </w:p>
    <w:p w14:paraId="7847A12E" w14:textId="1DFB1D14" w:rsidR="00426863" w:rsidRPr="00441E1C" w:rsidRDefault="00426863" w:rsidP="00E56391">
      <w:pPr>
        <w:pStyle w:val="NoSpacing"/>
        <w:numPr>
          <w:ilvl w:val="0"/>
          <w:numId w:val="5"/>
        </w:numPr>
        <w:rPr>
          <w:b/>
          <w:bCs/>
          <w:u w:val="single"/>
        </w:rPr>
      </w:pPr>
      <w:r>
        <w:t>Excellent adhesion to concrete</w:t>
      </w:r>
    </w:p>
    <w:p w14:paraId="6DFF1686" w14:textId="6E1008EA" w:rsidR="00D42638" w:rsidRDefault="00D42638" w:rsidP="00D42638">
      <w:pPr>
        <w:rPr>
          <w:b/>
          <w:bCs/>
          <w:color w:val="2E74B5" w:themeColor="accent1" w:themeShade="BF"/>
          <w:sz w:val="28"/>
          <w:szCs w:val="28"/>
          <w:u w:val="single"/>
        </w:rPr>
      </w:pPr>
    </w:p>
    <w:p w14:paraId="7832EB1F" w14:textId="37335154" w:rsidR="00D42638" w:rsidRDefault="00E56391" w:rsidP="00D42638">
      <w:pPr>
        <w:rPr>
          <w:b/>
          <w:bCs/>
          <w:color w:val="2E74B5" w:themeColor="accent1" w:themeShade="BF"/>
          <w:sz w:val="28"/>
          <w:szCs w:val="28"/>
          <w:u w:val="single"/>
        </w:rPr>
      </w:pPr>
      <w:r>
        <w:rPr>
          <w:b/>
          <w:bCs/>
          <w:color w:val="2E74B5" w:themeColor="accent1" w:themeShade="BF"/>
          <w:sz w:val="28"/>
          <w:szCs w:val="28"/>
          <w:u w:val="single"/>
        </w:rPr>
        <w:t>TECHNICAL DATA</w:t>
      </w:r>
    </w:p>
    <w:p w14:paraId="3C3F0BA1" w14:textId="549CDACB" w:rsidR="00D25459" w:rsidRDefault="00D25459" w:rsidP="00E56391">
      <w:pPr>
        <w:pStyle w:val="NoSpacing"/>
      </w:pPr>
      <w:r>
        <w:t>Packaging:</w:t>
      </w:r>
      <w:r>
        <w:tab/>
      </w:r>
      <w:r>
        <w:tab/>
      </w:r>
      <w:r>
        <w:tab/>
      </w:r>
      <w:r>
        <w:tab/>
      </w:r>
      <w:r>
        <w:tab/>
        <w:t>1 gallon kit</w:t>
      </w:r>
    </w:p>
    <w:p w14:paraId="02CCD6FC" w14:textId="77777777" w:rsidR="00D25459" w:rsidRDefault="00D25459" w:rsidP="00E56391">
      <w:pPr>
        <w:pStyle w:val="NoSpacing"/>
      </w:pPr>
    </w:p>
    <w:p w14:paraId="73C6AD2A" w14:textId="59ADFCEC" w:rsidR="00E56391" w:rsidRDefault="00D25459" w:rsidP="00E56391">
      <w:pPr>
        <w:pStyle w:val="NoSpacing"/>
      </w:pPr>
      <w:r>
        <w:t xml:space="preserve">Color: </w:t>
      </w:r>
      <w:r>
        <w:tab/>
      </w:r>
      <w:r>
        <w:tab/>
      </w:r>
      <w:r>
        <w:tab/>
      </w:r>
      <w:r>
        <w:tab/>
      </w:r>
      <w:r>
        <w:tab/>
      </w:r>
      <w:r>
        <w:tab/>
        <w:t xml:space="preserve">Part A: </w:t>
      </w:r>
      <w:proofErr w:type="gramStart"/>
      <w:r>
        <w:t>Clear  Part</w:t>
      </w:r>
      <w:proofErr w:type="gramEnd"/>
      <w:r>
        <w:t xml:space="preserve"> B: Clear</w:t>
      </w:r>
    </w:p>
    <w:p w14:paraId="6E963BED" w14:textId="77777777" w:rsidR="00D25459" w:rsidRDefault="00D25459" w:rsidP="00E56391">
      <w:pPr>
        <w:pStyle w:val="NoSpacing"/>
      </w:pPr>
    </w:p>
    <w:p w14:paraId="7738A655" w14:textId="327DA872" w:rsidR="00E56391" w:rsidRDefault="00E56391" w:rsidP="00E56391">
      <w:pPr>
        <w:pStyle w:val="NoSpacing"/>
      </w:pPr>
      <w:r>
        <w:t>Shelf Life: 12 months in original unopened factory sealed containers. Keep away from extreme cold, heat or moisture. Keep out of direct sunlight and away from fire hazards.</w:t>
      </w:r>
    </w:p>
    <w:p w14:paraId="19B3E0B4" w14:textId="24C01137" w:rsidR="00E56391" w:rsidRDefault="00E56391" w:rsidP="00E56391">
      <w:pPr>
        <w:pStyle w:val="NoSpacing"/>
      </w:pPr>
    </w:p>
    <w:p w14:paraId="77612AD1" w14:textId="03F89145" w:rsidR="00E56391" w:rsidRDefault="00E56391" w:rsidP="00E56391">
      <w:pPr>
        <w:pStyle w:val="NoSpacing"/>
      </w:pPr>
      <w:r>
        <w:t>Mix Ratio</w:t>
      </w:r>
      <w:r w:rsidR="00464F3C">
        <w:t xml:space="preserve"> By Volume: </w:t>
      </w:r>
      <w:r w:rsidR="00D25459">
        <w:tab/>
      </w:r>
      <w:r w:rsidR="00D25459">
        <w:tab/>
      </w:r>
      <w:r w:rsidR="00D25459">
        <w:tab/>
      </w:r>
      <w:r w:rsidR="00D25459">
        <w:tab/>
      </w:r>
      <w:proofErr w:type="gramStart"/>
      <w:r w:rsidR="00464F3C">
        <w:t>A:B</w:t>
      </w:r>
      <w:proofErr w:type="gramEnd"/>
      <w:r w:rsidR="00464F3C">
        <w:t xml:space="preserve"> = </w:t>
      </w:r>
      <w:r w:rsidR="00426863">
        <w:t>2</w:t>
      </w:r>
      <w:r w:rsidR="00464F3C">
        <w:t>:1</w:t>
      </w:r>
    </w:p>
    <w:p w14:paraId="1E375EF9" w14:textId="4D432CC8" w:rsidR="00464F3C" w:rsidRDefault="00464F3C" w:rsidP="00E56391">
      <w:pPr>
        <w:pStyle w:val="NoSpacing"/>
      </w:pPr>
    </w:p>
    <w:p w14:paraId="2519C295" w14:textId="17E89667" w:rsidR="00464F3C" w:rsidRDefault="00464F3C" w:rsidP="00E56391">
      <w:pPr>
        <w:pStyle w:val="NoSpacing"/>
      </w:pPr>
      <w:r>
        <w:t xml:space="preserve">Mix Ratio by Weight: </w:t>
      </w:r>
      <w:r w:rsidR="00D25459">
        <w:tab/>
      </w:r>
      <w:r w:rsidR="00D25459">
        <w:tab/>
      </w:r>
      <w:r w:rsidR="00D25459">
        <w:tab/>
      </w:r>
      <w:r w:rsidR="00D25459">
        <w:tab/>
      </w:r>
      <w:proofErr w:type="gramStart"/>
      <w:r>
        <w:t>A:B</w:t>
      </w:r>
      <w:proofErr w:type="gramEnd"/>
      <w:r>
        <w:t xml:space="preserve"> = 100:</w:t>
      </w:r>
      <w:r w:rsidR="00426863">
        <w:t>41</w:t>
      </w:r>
    </w:p>
    <w:p w14:paraId="740B718D" w14:textId="76101F23" w:rsidR="00464F3C" w:rsidRDefault="00464F3C" w:rsidP="00E56391">
      <w:pPr>
        <w:pStyle w:val="NoSpacing"/>
      </w:pPr>
    </w:p>
    <w:p w14:paraId="638777BA" w14:textId="63A81291" w:rsidR="00464F3C" w:rsidRPr="00C5354C" w:rsidRDefault="00464F3C" w:rsidP="00E56391">
      <w:pPr>
        <w:pStyle w:val="NoSpacing"/>
      </w:pPr>
      <w:r>
        <w:t>Pot Life 16 oz:</w:t>
      </w:r>
      <w:r w:rsidR="00D25459">
        <w:tab/>
      </w:r>
      <w:r w:rsidR="00D25459">
        <w:tab/>
      </w:r>
      <w:r w:rsidR="00D25459">
        <w:tab/>
      </w:r>
      <w:r w:rsidR="00D25459">
        <w:tab/>
      </w:r>
      <w:r w:rsidR="00D25459">
        <w:tab/>
      </w:r>
      <w:r>
        <w:t xml:space="preserve"> </w:t>
      </w:r>
      <w:r w:rsidR="00D25459">
        <w:t xml:space="preserve">10 to 15 </w:t>
      </w:r>
      <w:r>
        <w:t>minutes @77</w:t>
      </w:r>
      <w:r w:rsidR="00C5354C">
        <w:rPr>
          <w:vertAlign w:val="superscript"/>
        </w:rPr>
        <w:t>o</w:t>
      </w:r>
      <w:r>
        <w:t xml:space="preserve"> F (25</w:t>
      </w:r>
      <w:r w:rsidR="00C5354C">
        <w:rPr>
          <w:vertAlign w:val="superscript"/>
        </w:rPr>
        <w:t xml:space="preserve">o </w:t>
      </w:r>
      <w:r w:rsidR="00C5354C">
        <w:t>C)</w:t>
      </w:r>
    </w:p>
    <w:p w14:paraId="637F769E" w14:textId="2BF687C8" w:rsidR="00D25459" w:rsidRDefault="00D25459" w:rsidP="00E56391">
      <w:pPr>
        <w:pStyle w:val="NoSpacing"/>
      </w:pPr>
    </w:p>
    <w:p w14:paraId="2BC3CB37" w14:textId="52BB01FB" w:rsidR="00D25459" w:rsidRDefault="00D25459" w:rsidP="00E56391">
      <w:pPr>
        <w:pStyle w:val="NoSpacing"/>
      </w:pPr>
      <w:r>
        <w:t>VOC:</w:t>
      </w:r>
      <w:r>
        <w:tab/>
      </w:r>
      <w:r>
        <w:tab/>
      </w:r>
      <w:r>
        <w:tab/>
      </w:r>
      <w:r>
        <w:tab/>
      </w:r>
      <w:r>
        <w:tab/>
      </w:r>
      <w:r>
        <w:tab/>
        <w:t xml:space="preserve"> 67.8 g/l</w:t>
      </w:r>
    </w:p>
    <w:p w14:paraId="62FD1280" w14:textId="21BB95CA" w:rsidR="00464F3C" w:rsidRDefault="00464F3C" w:rsidP="00E56391">
      <w:pPr>
        <w:pStyle w:val="NoSpacing"/>
      </w:pPr>
    </w:p>
    <w:p w14:paraId="346E1F54" w14:textId="299919A0" w:rsidR="00464F3C" w:rsidRDefault="00464F3C" w:rsidP="00E56391">
      <w:pPr>
        <w:pStyle w:val="NoSpacing"/>
        <w:rPr>
          <w:b/>
          <w:bCs/>
          <w:color w:val="2E74B5" w:themeColor="accent1" w:themeShade="BF"/>
          <w:sz w:val="28"/>
          <w:szCs w:val="28"/>
          <w:u w:val="single"/>
        </w:rPr>
      </w:pPr>
      <w:r>
        <w:rPr>
          <w:b/>
          <w:bCs/>
          <w:color w:val="2E74B5" w:themeColor="accent1" w:themeShade="BF"/>
          <w:sz w:val="28"/>
          <w:szCs w:val="28"/>
          <w:u w:val="single"/>
        </w:rPr>
        <w:t>PROPERTIES @ 73 degrees Fahrenheit and 50% R.H.</w:t>
      </w:r>
    </w:p>
    <w:p w14:paraId="7178D82D" w14:textId="440A3A5F" w:rsidR="00464F3C" w:rsidRDefault="00464F3C" w:rsidP="00E56391">
      <w:pPr>
        <w:pStyle w:val="NoSpacing"/>
        <w:rPr>
          <w:b/>
          <w:bCs/>
          <w:color w:val="2E74B5" w:themeColor="accent1" w:themeShade="BF"/>
          <w:sz w:val="28"/>
          <w:szCs w:val="28"/>
          <w:u w:val="single"/>
        </w:rPr>
      </w:pPr>
    </w:p>
    <w:p w14:paraId="576E2A73" w14:textId="6A3FC5C1" w:rsidR="00464F3C" w:rsidRDefault="009D1D01" w:rsidP="00E56391">
      <w:pPr>
        <w:pStyle w:val="NoSpacing"/>
        <w:rPr>
          <w:sz w:val="16"/>
          <w:szCs w:val="16"/>
        </w:rPr>
      </w:pPr>
      <w:r>
        <w:rPr>
          <w:sz w:val="16"/>
          <w:szCs w:val="16"/>
        </w:rPr>
        <w:t>*</w:t>
      </w:r>
      <w:r w:rsidR="00464F3C">
        <w:rPr>
          <w:sz w:val="16"/>
          <w:szCs w:val="16"/>
        </w:rPr>
        <w:t>Times are approximate and will be affected by; changing ambient conditions, especially changes in temperature and relative humidity.</w:t>
      </w:r>
    </w:p>
    <w:p w14:paraId="13C54A2A" w14:textId="2B92608B" w:rsidR="00464F3C" w:rsidRDefault="009D1D01" w:rsidP="00E56391">
      <w:pPr>
        <w:pStyle w:val="NoSpacing"/>
        <w:rPr>
          <w:sz w:val="16"/>
          <w:szCs w:val="16"/>
        </w:rPr>
      </w:pPr>
      <w:r>
        <w:rPr>
          <w:sz w:val="16"/>
          <w:szCs w:val="16"/>
        </w:rPr>
        <w:t>*</w:t>
      </w:r>
      <w:r w:rsidR="00464F3C">
        <w:rPr>
          <w:sz w:val="16"/>
          <w:szCs w:val="16"/>
        </w:rPr>
        <w:t>The indicated mileage is calculated for flat surfaces. A porous or imperfect surface will require more material in order to cover the same mileage.</w:t>
      </w:r>
    </w:p>
    <w:p w14:paraId="47FBE99F" w14:textId="77777777" w:rsidR="00D25459" w:rsidRDefault="00D25459" w:rsidP="00E56391">
      <w:pPr>
        <w:pStyle w:val="NoSpacing"/>
        <w:rPr>
          <w:b/>
          <w:bCs/>
          <w:color w:val="2E74B5" w:themeColor="accent1" w:themeShade="BF"/>
          <w:sz w:val="24"/>
          <w:szCs w:val="24"/>
        </w:rPr>
      </w:pPr>
    </w:p>
    <w:p w14:paraId="78CFBA4A" w14:textId="28484877" w:rsidR="00DC47A0" w:rsidRPr="00ED45A1" w:rsidRDefault="00DC47A0" w:rsidP="00E56391">
      <w:pPr>
        <w:pStyle w:val="NoSpacing"/>
        <w:rPr>
          <w:sz w:val="24"/>
          <w:szCs w:val="24"/>
        </w:rPr>
      </w:pPr>
      <w:r>
        <w:rPr>
          <w:b/>
          <w:bCs/>
          <w:color w:val="2E74B5" w:themeColor="accent1" w:themeShade="BF"/>
          <w:sz w:val="24"/>
          <w:szCs w:val="24"/>
        </w:rPr>
        <w:t>SOLIDS CONTENT BY WEIGHT – CLEAR</w:t>
      </w:r>
      <w:r w:rsidR="00ED45A1">
        <w:rPr>
          <w:b/>
          <w:bCs/>
          <w:color w:val="2E74B5" w:themeColor="accent1" w:themeShade="BF"/>
          <w:sz w:val="24"/>
          <w:szCs w:val="24"/>
        </w:rPr>
        <w:t xml:space="preserve">                   </w:t>
      </w:r>
      <w:r w:rsidR="00D25459">
        <w:rPr>
          <w:sz w:val="24"/>
          <w:szCs w:val="24"/>
        </w:rPr>
        <w:t>100%</w:t>
      </w:r>
    </w:p>
    <w:p w14:paraId="01B7F764" w14:textId="03D8D6F0" w:rsidR="00DC47A0" w:rsidRDefault="00DC47A0" w:rsidP="00E56391">
      <w:pPr>
        <w:pStyle w:val="NoSpacing"/>
        <w:rPr>
          <w:sz w:val="24"/>
          <w:szCs w:val="24"/>
        </w:rPr>
      </w:pPr>
      <w:r>
        <w:rPr>
          <w:b/>
          <w:bCs/>
          <w:color w:val="2E74B5" w:themeColor="accent1" w:themeShade="BF"/>
          <w:sz w:val="24"/>
          <w:szCs w:val="24"/>
        </w:rPr>
        <w:t>DENSITY (KG/L)</w:t>
      </w:r>
      <w:r w:rsidR="00ED45A1">
        <w:rPr>
          <w:b/>
          <w:bCs/>
          <w:color w:val="2E74B5" w:themeColor="accent1" w:themeShade="BF"/>
          <w:sz w:val="24"/>
          <w:szCs w:val="24"/>
        </w:rPr>
        <w:t xml:space="preserve">                                                            </w:t>
      </w:r>
      <w:r w:rsidR="00ED45A1">
        <w:rPr>
          <w:sz w:val="24"/>
          <w:szCs w:val="24"/>
        </w:rPr>
        <w:t>Part A: 1.</w:t>
      </w:r>
      <w:r w:rsidR="00D25459">
        <w:rPr>
          <w:sz w:val="24"/>
          <w:szCs w:val="24"/>
        </w:rPr>
        <w:t>12 kg/</w:t>
      </w:r>
      <w:proofErr w:type="gramStart"/>
      <w:r w:rsidR="00D25459">
        <w:rPr>
          <w:sz w:val="24"/>
          <w:szCs w:val="24"/>
        </w:rPr>
        <w:t xml:space="preserve">L, </w:t>
      </w:r>
      <w:r w:rsidR="00ED45A1">
        <w:rPr>
          <w:sz w:val="24"/>
          <w:szCs w:val="24"/>
        </w:rPr>
        <w:t xml:space="preserve"> Part</w:t>
      </w:r>
      <w:proofErr w:type="gramEnd"/>
      <w:r w:rsidR="00ED45A1">
        <w:rPr>
          <w:sz w:val="24"/>
          <w:szCs w:val="24"/>
        </w:rPr>
        <w:t xml:space="preserve"> B: </w:t>
      </w:r>
      <w:r w:rsidR="00D25459">
        <w:rPr>
          <w:sz w:val="24"/>
          <w:szCs w:val="24"/>
        </w:rPr>
        <w:t>0.93 kg/L</w:t>
      </w:r>
    </w:p>
    <w:p w14:paraId="30BA7853" w14:textId="2DE25D7A" w:rsidR="00D25459" w:rsidRPr="00F768E1" w:rsidRDefault="00D25459" w:rsidP="00E56391">
      <w:pPr>
        <w:pStyle w:val="NoSpacing"/>
        <w:rPr>
          <w:b/>
          <w:bCs/>
          <w:color w:val="2E74B5" w:themeColor="accent1" w:themeShade="BF"/>
          <w:sz w:val="24"/>
          <w:szCs w:val="24"/>
        </w:rPr>
      </w:pPr>
      <w:r w:rsidRPr="00F768E1">
        <w:rPr>
          <w:b/>
          <w:bCs/>
          <w:color w:val="2E74B5" w:themeColor="accent1" w:themeShade="BF"/>
          <w:sz w:val="24"/>
          <w:szCs w:val="24"/>
        </w:rPr>
        <w:lastRenderedPageBreak/>
        <w:t>COATINGWINDOW</w:t>
      </w:r>
      <w:r w:rsidR="00F768E1">
        <w:rPr>
          <w:b/>
          <w:bCs/>
          <w:color w:val="2E74B5" w:themeColor="accent1" w:themeShade="BF"/>
          <w:sz w:val="24"/>
          <w:szCs w:val="24"/>
        </w:rPr>
        <w:tab/>
      </w:r>
      <w:r w:rsidR="00F768E1">
        <w:rPr>
          <w:b/>
          <w:bCs/>
          <w:color w:val="2E74B5" w:themeColor="accent1" w:themeShade="BF"/>
          <w:sz w:val="24"/>
          <w:szCs w:val="24"/>
        </w:rPr>
        <w:tab/>
      </w:r>
      <w:r w:rsidR="00F768E1">
        <w:rPr>
          <w:b/>
          <w:bCs/>
          <w:color w:val="2E74B5" w:themeColor="accent1" w:themeShade="BF"/>
          <w:sz w:val="24"/>
          <w:szCs w:val="24"/>
        </w:rPr>
        <w:tab/>
      </w:r>
      <w:r w:rsidR="00F768E1">
        <w:rPr>
          <w:b/>
          <w:bCs/>
          <w:color w:val="2E74B5" w:themeColor="accent1" w:themeShade="BF"/>
          <w:sz w:val="24"/>
          <w:szCs w:val="24"/>
        </w:rPr>
        <w:tab/>
        <w:t xml:space="preserve">         </w:t>
      </w:r>
      <w:r w:rsidR="00F768E1" w:rsidRPr="00F768E1">
        <w:rPr>
          <w:sz w:val="24"/>
          <w:szCs w:val="24"/>
        </w:rPr>
        <w:t>2 TO 3 hours</w:t>
      </w:r>
    </w:p>
    <w:p w14:paraId="15E9E77B" w14:textId="1C85D0A3" w:rsidR="00DC47A0" w:rsidRPr="00F768E1" w:rsidRDefault="00DC47A0" w:rsidP="00E56391">
      <w:pPr>
        <w:pStyle w:val="NoSpacing"/>
        <w:rPr>
          <w:sz w:val="24"/>
          <w:szCs w:val="24"/>
        </w:rPr>
      </w:pPr>
      <w:r>
        <w:rPr>
          <w:b/>
          <w:bCs/>
          <w:color w:val="2E74B5" w:themeColor="accent1" w:themeShade="BF"/>
          <w:sz w:val="24"/>
          <w:szCs w:val="24"/>
        </w:rPr>
        <w:t>THINNER RECOMMENDED</w:t>
      </w:r>
      <w:r w:rsidR="00ED45A1">
        <w:rPr>
          <w:b/>
          <w:bCs/>
          <w:color w:val="2E74B5" w:themeColor="accent1" w:themeShade="BF"/>
          <w:sz w:val="24"/>
          <w:szCs w:val="24"/>
        </w:rPr>
        <w:t xml:space="preserve">                                        </w:t>
      </w:r>
      <w:r w:rsidR="00ED45A1">
        <w:rPr>
          <w:sz w:val="24"/>
          <w:szCs w:val="24"/>
        </w:rPr>
        <w:t>Xylene</w:t>
      </w:r>
    </w:p>
    <w:p w14:paraId="60DF659B" w14:textId="758C29F1" w:rsidR="00DC47A0" w:rsidRDefault="00DC47A0" w:rsidP="00E56391">
      <w:pPr>
        <w:pStyle w:val="NoSpacing"/>
        <w:rPr>
          <w:sz w:val="24"/>
          <w:szCs w:val="24"/>
        </w:rPr>
      </w:pPr>
      <w:r>
        <w:rPr>
          <w:b/>
          <w:bCs/>
          <w:color w:val="2E74B5" w:themeColor="accent1" w:themeShade="BF"/>
          <w:sz w:val="24"/>
          <w:szCs w:val="24"/>
        </w:rPr>
        <w:t>VISCOSITY @77 DEGREES F (25 DEGREES C)</w:t>
      </w:r>
      <w:r w:rsidR="00C03A15">
        <w:rPr>
          <w:b/>
          <w:bCs/>
          <w:color w:val="2E74B5" w:themeColor="accent1" w:themeShade="BF"/>
          <w:sz w:val="24"/>
          <w:szCs w:val="24"/>
        </w:rPr>
        <w:t xml:space="preserve">          </w:t>
      </w:r>
      <w:r w:rsidR="00C03A15">
        <w:rPr>
          <w:sz w:val="24"/>
          <w:szCs w:val="24"/>
        </w:rPr>
        <w:t xml:space="preserve">Part A: </w:t>
      </w:r>
      <w:r w:rsidR="00F768E1">
        <w:rPr>
          <w:sz w:val="24"/>
          <w:szCs w:val="24"/>
        </w:rPr>
        <w:t>150000-180000</w:t>
      </w:r>
      <w:r w:rsidR="00C03A15">
        <w:rPr>
          <w:sz w:val="24"/>
          <w:szCs w:val="24"/>
        </w:rPr>
        <w:t>, Part B:</w:t>
      </w:r>
      <w:r w:rsidR="00F768E1">
        <w:rPr>
          <w:sz w:val="24"/>
          <w:szCs w:val="24"/>
        </w:rPr>
        <w:t xml:space="preserve"> 280000-300000</w:t>
      </w:r>
      <w:r w:rsidR="00C03A15">
        <w:rPr>
          <w:sz w:val="24"/>
          <w:szCs w:val="24"/>
        </w:rPr>
        <w:t>,</w:t>
      </w:r>
    </w:p>
    <w:p w14:paraId="7AF88B18" w14:textId="27162765" w:rsidR="00F768E1" w:rsidRPr="00C03A15" w:rsidRDefault="00F768E1" w:rsidP="00E56391">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Mixed 150000-180000</w:t>
      </w:r>
    </w:p>
    <w:p w14:paraId="22F68662" w14:textId="30D59DAC" w:rsidR="00ED45A1" w:rsidRDefault="00ED45A1" w:rsidP="00E56391">
      <w:pPr>
        <w:pStyle w:val="NoSpacing"/>
        <w:rPr>
          <w:sz w:val="24"/>
          <w:szCs w:val="24"/>
        </w:rPr>
      </w:pPr>
      <w:r>
        <w:rPr>
          <w:b/>
          <w:bCs/>
          <w:color w:val="2E74B5" w:themeColor="accent1" w:themeShade="BF"/>
          <w:sz w:val="24"/>
          <w:szCs w:val="24"/>
        </w:rPr>
        <w:t>COMPRESSIVE STRENGTH (PSI MPA), ASTM D695</w:t>
      </w:r>
      <w:r w:rsidR="00C03A15">
        <w:rPr>
          <w:b/>
          <w:bCs/>
          <w:color w:val="2E74B5" w:themeColor="accent1" w:themeShade="BF"/>
          <w:sz w:val="24"/>
          <w:szCs w:val="24"/>
        </w:rPr>
        <w:t xml:space="preserve"> </w:t>
      </w:r>
      <w:r w:rsidR="00C03A15">
        <w:rPr>
          <w:sz w:val="24"/>
          <w:szCs w:val="24"/>
        </w:rPr>
        <w:t xml:space="preserve">  </w:t>
      </w:r>
      <w:r w:rsidR="00F768E1">
        <w:rPr>
          <w:sz w:val="24"/>
          <w:szCs w:val="24"/>
        </w:rPr>
        <w:t>13000-15000</w:t>
      </w:r>
    </w:p>
    <w:p w14:paraId="48AB0F42" w14:textId="4B4136D9" w:rsidR="00F768E1" w:rsidRPr="00C03A15" w:rsidRDefault="00F768E1" w:rsidP="00E56391">
      <w:pPr>
        <w:pStyle w:val="NoSpacing"/>
        <w:rPr>
          <w:sz w:val="24"/>
          <w:szCs w:val="24"/>
        </w:rPr>
      </w:pPr>
      <w:r w:rsidRPr="00F768E1">
        <w:rPr>
          <w:b/>
          <w:bCs/>
          <w:color w:val="2E74B5" w:themeColor="accent1" w:themeShade="BF"/>
          <w:sz w:val="24"/>
          <w:szCs w:val="24"/>
        </w:rPr>
        <w:t>TRACTION RESISTANCE (PSI), ASTM D638</w:t>
      </w:r>
      <w:r>
        <w:rPr>
          <w:sz w:val="24"/>
          <w:szCs w:val="24"/>
        </w:rPr>
        <w:tab/>
        <w:t xml:space="preserve">          6500-7500</w:t>
      </w:r>
    </w:p>
    <w:p w14:paraId="39453953" w14:textId="16DBFA7C" w:rsidR="00ED45A1" w:rsidRPr="009D1D01" w:rsidRDefault="00ED45A1" w:rsidP="00F768E1">
      <w:pPr>
        <w:pStyle w:val="NoSpacing"/>
        <w:rPr>
          <w:sz w:val="24"/>
          <w:szCs w:val="24"/>
        </w:rPr>
      </w:pPr>
      <w:r>
        <w:rPr>
          <w:b/>
          <w:bCs/>
          <w:color w:val="2E74B5" w:themeColor="accent1" w:themeShade="BF"/>
          <w:sz w:val="24"/>
          <w:szCs w:val="24"/>
        </w:rPr>
        <w:tab/>
      </w:r>
    </w:p>
    <w:p w14:paraId="0E73DA3B" w14:textId="3D8CFB16" w:rsidR="00ED45A1" w:rsidRPr="009D1D01" w:rsidRDefault="00ED45A1" w:rsidP="00E56391">
      <w:pPr>
        <w:pStyle w:val="NoSpacing"/>
        <w:rPr>
          <w:sz w:val="24"/>
          <w:szCs w:val="24"/>
        </w:rPr>
      </w:pPr>
      <w:r>
        <w:rPr>
          <w:b/>
          <w:bCs/>
          <w:color w:val="2E74B5" w:themeColor="accent1" w:themeShade="BF"/>
          <w:sz w:val="24"/>
          <w:szCs w:val="24"/>
        </w:rPr>
        <w:t>ELONGATION AT BREAK, ASTM D638</w:t>
      </w:r>
      <w:r w:rsidR="009D1D01">
        <w:rPr>
          <w:b/>
          <w:bCs/>
          <w:color w:val="2E74B5" w:themeColor="accent1" w:themeShade="BF"/>
          <w:sz w:val="24"/>
          <w:szCs w:val="24"/>
        </w:rPr>
        <w:t xml:space="preserve">                        </w:t>
      </w:r>
      <w:r w:rsidR="00F768E1">
        <w:rPr>
          <w:sz w:val="24"/>
          <w:szCs w:val="24"/>
        </w:rPr>
        <w:t>30</w:t>
      </w:r>
    </w:p>
    <w:p w14:paraId="12E29CAF" w14:textId="64896038" w:rsidR="00E56391" w:rsidRDefault="00E56391" w:rsidP="00E56391">
      <w:pPr>
        <w:pStyle w:val="NoSpacing"/>
      </w:pPr>
    </w:p>
    <w:p w14:paraId="053D2D66" w14:textId="77777777" w:rsidR="00F768E1" w:rsidRPr="00E56391" w:rsidRDefault="00F768E1" w:rsidP="00E56391">
      <w:pPr>
        <w:pStyle w:val="NoSpacing"/>
      </w:pPr>
    </w:p>
    <w:p w14:paraId="596E32C6" w14:textId="3AF03476" w:rsidR="00D42638" w:rsidRDefault="009D1D01" w:rsidP="00D42638">
      <w:pPr>
        <w:rPr>
          <w:b/>
          <w:bCs/>
          <w:color w:val="2E74B5" w:themeColor="accent1" w:themeShade="BF"/>
          <w:sz w:val="28"/>
          <w:szCs w:val="28"/>
          <w:u w:val="single"/>
        </w:rPr>
      </w:pPr>
      <w:r>
        <w:rPr>
          <w:b/>
          <w:bCs/>
          <w:color w:val="2E74B5" w:themeColor="accent1" w:themeShade="BF"/>
          <w:sz w:val="28"/>
          <w:szCs w:val="28"/>
          <w:u w:val="single"/>
        </w:rPr>
        <w:t>SURFACE PREPARATION</w:t>
      </w:r>
    </w:p>
    <w:p w14:paraId="2C195E79" w14:textId="0DA29382" w:rsidR="009D1D01" w:rsidRDefault="009D1D01" w:rsidP="00D42638">
      <w:pPr>
        <w:rPr>
          <w:sz w:val="24"/>
          <w:szCs w:val="24"/>
        </w:rPr>
      </w:pPr>
      <w:bookmarkStart w:id="1" w:name="_Hlk89845234"/>
      <w:r>
        <w:rPr>
          <w:sz w:val="24"/>
          <w:szCs w:val="24"/>
        </w:rPr>
        <w:t xml:space="preserve">         Old Concrete – Concrete surface must be clean, sand blasting, diamond grinder w//30 grit or coarse, or water blasting is highly recommended to remove surface contaminates. Any oils or fats must be removed prior to product application. Acid etching</w:t>
      </w:r>
      <w:r w:rsidR="00EB74E8">
        <w:rPr>
          <w:sz w:val="24"/>
          <w:szCs w:val="24"/>
        </w:rPr>
        <w:t xml:space="preserve"> </w:t>
      </w:r>
      <w:r>
        <w:rPr>
          <w:sz w:val="24"/>
          <w:szCs w:val="24"/>
        </w:rPr>
        <w:t>may be required (followed by a thorough rinsing) to open the pores of the concrete to accept</w:t>
      </w:r>
      <w:r w:rsidR="00EB74E8">
        <w:rPr>
          <w:sz w:val="24"/>
          <w:szCs w:val="24"/>
        </w:rPr>
        <w:t xml:space="preserve"> </w:t>
      </w:r>
      <w:r>
        <w:rPr>
          <w:sz w:val="24"/>
          <w:szCs w:val="24"/>
        </w:rPr>
        <w:t xml:space="preserve">a primer. Do not apply to wet substrates. Chloride, moisture, and pH levels should be checked prior to application. </w:t>
      </w:r>
    </w:p>
    <w:p w14:paraId="355F3B72" w14:textId="05C5A2D9" w:rsidR="00A70BDB" w:rsidRPr="007349A9" w:rsidRDefault="007349A9" w:rsidP="000D7DE0">
      <w:pPr>
        <w:rPr>
          <w:sz w:val="24"/>
          <w:szCs w:val="24"/>
        </w:rPr>
      </w:pPr>
      <w:r>
        <w:rPr>
          <w:sz w:val="24"/>
          <w:szCs w:val="24"/>
        </w:rPr>
        <w:t xml:space="preserve">         New Concrete – The concrete should be allowed to cure for a minimum of 30 days. Compression resistance of concrete must be at least 25 MPa (3625 </w:t>
      </w:r>
      <w:proofErr w:type="spellStart"/>
      <w:r>
        <w:rPr>
          <w:sz w:val="24"/>
          <w:szCs w:val="24"/>
        </w:rPr>
        <w:t>lb</w:t>
      </w:r>
      <w:r w:rsidR="00D95E50">
        <w:rPr>
          <w:sz w:val="24"/>
          <w:szCs w:val="24"/>
        </w:rPr>
        <w:t>s</w:t>
      </w:r>
      <w:proofErr w:type="spellEnd"/>
      <w:r>
        <w:rPr>
          <w:sz w:val="24"/>
          <w:szCs w:val="24"/>
        </w:rPr>
        <w:t xml:space="preserve">/square inch) after 28 days and traction resistance must be at least 1.5 MPa (218 </w:t>
      </w:r>
      <w:proofErr w:type="spellStart"/>
      <w:r>
        <w:rPr>
          <w:sz w:val="24"/>
          <w:szCs w:val="24"/>
        </w:rPr>
        <w:t>lb</w:t>
      </w:r>
      <w:r w:rsidR="00D95E50">
        <w:rPr>
          <w:sz w:val="24"/>
          <w:szCs w:val="24"/>
        </w:rPr>
        <w:t>s</w:t>
      </w:r>
      <w:proofErr w:type="spellEnd"/>
      <w:r>
        <w:rPr>
          <w:sz w:val="24"/>
          <w:szCs w:val="24"/>
        </w:rPr>
        <w:t>/sq. inch). Sand blasting, diamond grinder w/30 grit or coarser or acid etching (followed by a thorough rinsing) is required to remove the surface laitance that appeared during the curing process. A primer should be used to reduce out-gassing and promote adhesion.</w:t>
      </w:r>
    </w:p>
    <w:bookmarkEnd w:id="1"/>
    <w:p w14:paraId="48FAA8B3" w14:textId="5802095A" w:rsidR="000D7DE0" w:rsidRDefault="007349A9" w:rsidP="000D7DE0">
      <w:pPr>
        <w:rPr>
          <w:b/>
          <w:bCs/>
          <w:color w:val="2E74B5" w:themeColor="accent1" w:themeShade="BF"/>
          <w:sz w:val="28"/>
          <w:szCs w:val="28"/>
          <w:u w:val="single"/>
        </w:rPr>
      </w:pPr>
      <w:r>
        <w:rPr>
          <w:b/>
          <w:bCs/>
          <w:color w:val="2E74B5" w:themeColor="accent1" w:themeShade="BF"/>
          <w:sz w:val="28"/>
          <w:szCs w:val="28"/>
          <w:u w:val="single"/>
        </w:rPr>
        <w:t>MIXING</w:t>
      </w:r>
      <w:r w:rsidR="000D7DE0" w:rsidRPr="0038636D">
        <w:rPr>
          <w:b/>
          <w:bCs/>
          <w:color w:val="2E74B5" w:themeColor="accent1" w:themeShade="BF"/>
          <w:sz w:val="28"/>
          <w:szCs w:val="28"/>
          <w:u w:val="single"/>
        </w:rPr>
        <w:t>:</w:t>
      </w:r>
    </w:p>
    <w:p w14:paraId="612DB7A1" w14:textId="3920CB39" w:rsidR="00D95E50" w:rsidRPr="00D95E50" w:rsidRDefault="00D95E50" w:rsidP="000D7DE0">
      <w:pPr>
        <w:rPr>
          <w:sz w:val="24"/>
          <w:szCs w:val="24"/>
        </w:rPr>
      </w:pPr>
      <w:r>
        <w:rPr>
          <w:sz w:val="24"/>
          <w:szCs w:val="24"/>
        </w:rPr>
        <w:t>Materials should be pre-conditioned to a minimum of 50</w:t>
      </w:r>
      <w:r w:rsidR="00C5354C">
        <w:rPr>
          <w:sz w:val="24"/>
          <w:szCs w:val="24"/>
          <w:vertAlign w:val="superscript"/>
        </w:rPr>
        <w:t>o</w:t>
      </w:r>
      <w:r>
        <w:rPr>
          <w:sz w:val="24"/>
          <w:szCs w:val="24"/>
        </w:rPr>
        <w:t xml:space="preserve"> F (10</w:t>
      </w:r>
      <w:r w:rsidR="00C5354C">
        <w:rPr>
          <w:sz w:val="24"/>
          <w:szCs w:val="24"/>
          <w:vertAlign w:val="superscript"/>
        </w:rPr>
        <w:t>o</w:t>
      </w:r>
      <w:r>
        <w:rPr>
          <w:sz w:val="24"/>
          <w:szCs w:val="24"/>
        </w:rPr>
        <w:t xml:space="preserve"> C) prior to use. Thoroughly mix each component separately. Pour Component B into Component A using the proper mixing ratio of 2A:1B by volume. Mix both components for at least 3 minutes using a drill at low revolution (300 to 450 rpm</w:t>
      </w:r>
      <w:r w:rsidR="00BC20C6">
        <w:rPr>
          <w:sz w:val="24"/>
          <w:szCs w:val="24"/>
        </w:rPr>
        <w:t>) to reduce trapping of air. While mixing, scrape bottom and walls of container at least once to ensure a homogeneous mix. Only prepare quantity that m</w:t>
      </w:r>
      <w:r w:rsidR="00C5354C">
        <w:rPr>
          <w:sz w:val="24"/>
          <w:szCs w:val="24"/>
        </w:rPr>
        <w:t>a</w:t>
      </w:r>
      <w:r w:rsidR="00BC20C6">
        <w:rPr>
          <w:sz w:val="24"/>
          <w:szCs w:val="24"/>
        </w:rPr>
        <w:t>y be applied during pot life of mixture.</w:t>
      </w:r>
    </w:p>
    <w:p w14:paraId="11EF380D" w14:textId="2957F581" w:rsidR="000D7DE0" w:rsidRPr="00A70BDB" w:rsidRDefault="000D7DE0" w:rsidP="000D7DE0">
      <w:pPr>
        <w:rPr>
          <w:b/>
          <w:bCs/>
          <w:color w:val="2E74B5" w:themeColor="accent1" w:themeShade="BF"/>
          <w:sz w:val="28"/>
          <w:szCs w:val="28"/>
          <w:u w:val="single"/>
        </w:rPr>
      </w:pPr>
      <w:r w:rsidRPr="00A70BDB">
        <w:rPr>
          <w:b/>
          <w:bCs/>
          <w:color w:val="2E74B5" w:themeColor="accent1" w:themeShade="BF"/>
          <w:sz w:val="28"/>
          <w:szCs w:val="28"/>
          <w:u w:val="single"/>
        </w:rPr>
        <w:t>A</w:t>
      </w:r>
      <w:r w:rsidR="00A70BDB">
        <w:rPr>
          <w:b/>
          <w:bCs/>
          <w:color w:val="2E74B5" w:themeColor="accent1" w:themeShade="BF"/>
          <w:sz w:val="28"/>
          <w:szCs w:val="28"/>
          <w:u w:val="single"/>
        </w:rPr>
        <w:t>PPLICATION</w:t>
      </w:r>
      <w:r w:rsidRPr="00A70BDB">
        <w:rPr>
          <w:b/>
          <w:bCs/>
          <w:color w:val="2E74B5" w:themeColor="accent1" w:themeShade="BF"/>
          <w:sz w:val="28"/>
          <w:szCs w:val="28"/>
          <w:u w:val="single"/>
        </w:rPr>
        <w:t>:</w:t>
      </w:r>
    </w:p>
    <w:p w14:paraId="4CF23AB9" w14:textId="37191331" w:rsidR="000D7DE0" w:rsidRPr="00D95E50" w:rsidRDefault="000D7DE0" w:rsidP="000D7DE0">
      <w:pPr>
        <w:rPr>
          <w:sz w:val="24"/>
          <w:szCs w:val="24"/>
        </w:rPr>
      </w:pPr>
      <w:r w:rsidRPr="00D95E50">
        <w:rPr>
          <w:sz w:val="24"/>
          <w:szCs w:val="24"/>
        </w:rPr>
        <w:t xml:space="preserve">Apply </w:t>
      </w:r>
      <w:r w:rsidR="00D95E50" w:rsidRPr="00D95E50">
        <w:rPr>
          <w:sz w:val="24"/>
          <w:szCs w:val="24"/>
        </w:rPr>
        <w:t>mixed product on the prepared surface using a trowel or a putty knife.</w:t>
      </w:r>
    </w:p>
    <w:p w14:paraId="592ED066" w14:textId="05743F9F" w:rsidR="00EB74E8" w:rsidRDefault="00EB74E8" w:rsidP="000D7DE0">
      <w:pPr>
        <w:rPr>
          <w:b/>
          <w:bCs/>
          <w:color w:val="2E74B5" w:themeColor="accent1" w:themeShade="BF"/>
          <w:sz w:val="28"/>
          <w:szCs w:val="28"/>
          <w:u w:val="single"/>
        </w:rPr>
      </w:pPr>
      <w:bookmarkStart w:id="2" w:name="_Hlk89846059"/>
      <w:r w:rsidRPr="00EB74E8">
        <w:rPr>
          <w:b/>
          <w:bCs/>
          <w:color w:val="2E74B5" w:themeColor="accent1" w:themeShade="BF"/>
          <w:sz w:val="28"/>
          <w:szCs w:val="28"/>
          <w:u w:val="single"/>
        </w:rPr>
        <w:t>CLEANING:</w:t>
      </w:r>
    </w:p>
    <w:p w14:paraId="57B97314" w14:textId="136A0881" w:rsidR="00EB74E8" w:rsidRDefault="00EB74E8" w:rsidP="000D7DE0">
      <w:pPr>
        <w:rPr>
          <w:sz w:val="24"/>
          <w:szCs w:val="24"/>
        </w:rPr>
      </w:pPr>
      <w:r>
        <w:rPr>
          <w:sz w:val="24"/>
          <w:szCs w:val="24"/>
        </w:rPr>
        <w:t xml:space="preserve">Clean all </w:t>
      </w:r>
      <w:r w:rsidR="00BC20C6">
        <w:rPr>
          <w:sz w:val="24"/>
          <w:szCs w:val="24"/>
        </w:rPr>
        <w:t>tools and materials with the cleaner/thinner for epoxies. Wash hands and skin carefully with warm soapy water. Once product has hardened, it may only be removed through mechanical means.</w:t>
      </w:r>
    </w:p>
    <w:bookmarkEnd w:id="2"/>
    <w:p w14:paraId="6744CCCE" w14:textId="326AB4A1" w:rsidR="00636C94" w:rsidRDefault="00636C94" w:rsidP="000D7DE0">
      <w:pPr>
        <w:rPr>
          <w:b/>
          <w:bCs/>
          <w:color w:val="2E74B5" w:themeColor="accent1" w:themeShade="BF"/>
          <w:sz w:val="28"/>
          <w:szCs w:val="28"/>
          <w:u w:val="single"/>
        </w:rPr>
      </w:pPr>
      <w:r w:rsidRPr="00636C94">
        <w:rPr>
          <w:b/>
          <w:bCs/>
          <w:color w:val="2E74B5" w:themeColor="accent1" w:themeShade="BF"/>
          <w:sz w:val="28"/>
          <w:szCs w:val="28"/>
          <w:u w:val="single"/>
        </w:rPr>
        <w:t>RESTRICTIONS:</w:t>
      </w:r>
    </w:p>
    <w:p w14:paraId="03C3B0BD" w14:textId="5AA9AF74" w:rsidR="000D7DE0" w:rsidRPr="00491D53" w:rsidRDefault="00636C94" w:rsidP="0013535E">
      <w:pPr>
        <w:pStyle w:val="ListParagraph"/>
        <w:numPr>
          <w:ilvl w:val="0"/>
          <w:numId w:val="6"/>
        </w:numPr>
      </w:pPr>
      <w:r w:rsidRPr="00491D53">
        <w:t xml:space="preserve">Minimum/Maximum temperature of substrate: </w:t>
      </w:r>
      <w:r w:rsidR="00BC20C6">
        <w:t>50</w:t>
      </w:r>
      <w:r w:rsidR="00C5354C">
        <w:rPr>
          <w:vertAlign w:val="superscript"/>
        </w:rPr>
        <w:t>o</w:t>
      </w:r>
      <w:r w:rsidRPr="00491D53">
        <w:t xml:space="preserve"> F/ 86</w:t>
      </w:r>
      <w:proofErr w:type="gramStart"/>
      <w:r w:rsidR="00C5354C">
        <w:rPr>
          <w:vertAlign w:val="superscript"/>
        </w:rPr>
        <w:t>o</w:t>
      </w:r>
      <w:r w:rsidRPr="00491D53">
        <w:t xml:space="preserve">  F</w:t>
      </w:r>
      <w:proofErr w:type="gramEnd"/>
      <w:r w:rsidRPr="00491D53">
        <w:t xml:space="preserve"> (</w:t>
      </w:r>
      <w:r w:rsidR="00BC20C6">
        <w:t>10</w:t>
      </w:r>
      <w:r w:rsidR="00C5354C">
        <w:rPr>
          <w:vertAlign w:val="superscript"/>
        </w:rPr>
        <w:t xml:space="preserve">o </w:t>
      </w:r>
      <w:r w:rsidRPr="00491D53">
        <w:t>C/30</w:t>
      </w:r>
      <w:r w:rsidR="00C5354C">
        <w:rPr>
          <w:vertAlign w:val="superscript"/>
        </w:rPr>
        <w:t xml:space="preserve">o </w:t>
      </w:r>
      <w:r w:rsidRPr="00491D53">
        <w:t>C)</w:t>
      </w:r>
    </w:p>
    <w:p w14:paraId="1247EB9A" w14:textId="4F8CABA6" w:rsidR="00636C94" w:rsidRPr="00491D53" w:rsidRDefault="00636C94" w:rsidP="0013535E">
      <w:pPr>
        <w:pStyle w:val="ListParagraph"/>
        <w:numPr>
          <w:ilvl w:val="0"/>
          <w:numId w:val="6"/>
        </w:numPr>
      </w:pPr>
      <w:r w:rsidRPr="00491D53">
        <w:t>Maximum relative humidity during application and curing: 85%</w:t>
      </w:r>
    </w:p>
    <w:p w14:paraId="62A1E26F" w14:textId="06F85656" w:rsidR="00636C94" w:rsidRPr="00491D53" w:rsidRDefault="00636C94" w:rsidP="0013535E">
      <w:pPr>
        <w:pStyle w:val="ListParagraph"/>
        <w:numPr>
          <w:ilvl w:val="0"/>
          <w:numId w:val="6"/>
        </w:numPr>
      </w:pPr>
      <w:r w:rsidRPr="00491D53">
        <w:t>Substrate temperature must be 5</w:t>
      </w:r>
      <w:r w:rsidR="00BC20C6">
        <w:t>.</w:t>
      </w:r>
      <w:r w:rsidRPr="00491D53">
        <w:t>5</w:t>
      </w:r>
      <w:r w:rsidR="00C5354C">
        <w:rPr>
          <w:vertAlign w:val="superscript"/>
        </w:rPr>
        <w:t>o</w:t>
      </w:r>
      <w:r w:rsidRPr="00491D53">
        <w:t xml:space="preserve"> F above dew point measured</w:t>
      </w:r>
    </w:p>
    <w:p w14:paraId="0EDFBFCD" w14:textId="56543E42" w:rsidR="00636C94" w:rsidRPr="00491D53" w:rsidRDefault="00636C94" w:rsidP="0013535E">
      <w:pPr>
        <w:pStyle w:val="ListParagraph"/>
        <w:numPr>
          <w:ilvl w:val="0"/>
          <w:numId w:val="6"/>
        </w:numPr>
      </w:pPr>
      <w:r w:rsidRPr="00491D53">
        <w:t>Humidity content of substrate must be &lt;4% when coating is applied</w:t>
      </w:r>
    </w:p>
    <w:p w14:paraId="78E5587E" w14:textId="08FA1E17" w:rsidR="00636C94" w:rsidRPr="00491D53" w:rsidRDefault="00636C94" w:rsidP="0013535E">
      <w:pPr>
        <w:pStyle w:val="ListParagraph"/>
        <w:numPr>
          <w:ilvl w:val="0"/>
          <w:numId w:val="6"/>
        </w:numPr>
      </w:pPr>
      <w:r w:rsidRPr="00491D53">
        <w:t>Do not apply on porous surfaces where a transfer of humidity may occur during application</w:t>
      </w:r>
    </w:p>
    <w:p w14:paraId="560FEA61" w14:textId="59DFF860" w:rsidR="00636C94" w:rsidRDefault="00BC20C6" w:rsidP="00C87A5B">
      <w:pPr>
        <w:pStyle w:val="ListParagraph"/>
        <w:numPr>
          <w:ilvl w:val="0"/>
          <w:numId w:val="6"/>
        </w:numPr>
      </w:pPr>
      <w:r>
        <w:t>Avoid exterior use on substrates at ground level</w:t>
      </w:r>
    </w:p>
    <w:p w14:paraId="00485791" w14:textId="3FEC00D4" w:rsidR="00BC20C6" w:rsidRDefault="00BC20C6" w:rsidP="00C87A5B">
      <w:pPr>
        <w:pStyle w:val="ListParagraph"/>
        <w:numPr>
          <w:ilvl w:val="0"/>
          <w:numId w:val="6"/>
        </w:numPr>
      </w:pPr>
      <w:r>
        <w:lastRenderedPageBreak/>
        <w:t xml:space="preserve">Protect from humidity, condensation and contact with water during the </w:t>
      </w:r>
      <w:proofErr w:type="gramStart"/>
      <w:r>
        <w:t>24 hour</w:t>
      </w:r>
      <w:proofErr w:type="gramEnd"/>
      <w:r>
        <w:t xml:space="preserve"> initial curing period</w:t>
      </w:r>
    </w:p>
    <w:p w14:paraId="5BE899FC" w14:textId="2C8DEAB7" w:rsidR="00BC20C6" w:rsidRPr="00C87A5B" w:rsidRDefault="00BC20C6" w:rsidP="00C87A5B">
      <w:pPr>
        <w:pStyle w:val="ListParagraph"/>
        <w:numPr>
          <w:ilvl w:val="0"/>
          <w:numId w:val="6"/>
        </w:numPr>
      </w:pPr>
      <w:r>
        <w:t>Surface may discolor in areas exposed to regular ultraviolet light</w:t>
      </w:r>
    </w:p>
    <w:p w14:paraId="6C5D28CA" w14:textId="77777777" w:rsidR="00636C94" w:rsidRDefault="00636C94" w:rsidP="00636C94">
      <w:pPr>
        <w:pStyle w:val="ListParagraph"/>
      </w:pPr>
    </w:p>
    <w:p w14:paraId="1BA40E5A" w14:textId="56C1BC25" w:rsidR="00491D53" w:rsidRDefault="00491D53" w:rsidP="000D7DE0">
      <w:pPr>
        <w:rPr>
          <w:b/>
          <w:bCs/>
          <w:color w:val="2E74B5" w:themeColor="accent1" w:themeShade="BF"/>
          <w:sz w:val="28"/>
          <w:szCs w:val="28"/>
          <w:u w:val="single"/>
        </w:rPr>
      </w:pPr>
      <w:r>
        <w:rPr>
          <w:b/>
          <w:bCs/>
          <w:color w:val="2E74B5" w:themeColor="accent1" w:themeShade="BF"/>
          <w:sz w:val="28"/>
          <w:szCs w:val="28"/>
          <w:u w:val="single"/>
        </w:rPr>
        <w:t>HEALTH AND SAFETY</w:t>
      </w:r>
    </w:p>
    <w:p w14:paraId="0D631293" w14:textId="2279181E" w:rsidR="00BD6699" w:rsidRDefault="00BD6699" w:rsidP="000D7DE0">
      <w:pPr>
        <w:rPr>
          <w:sz w:val="24"/>
          <w:szCs w:val="24"/>
        </w:rPr>
      </w:pPr>
      <w:r>
        <w:rPr>
          <w:sz w:val="24"/>
          <w:szCs w:val="24"/>
        </w:rPr>
        <w:t>In case of skin contact, wash with water and soap. In case of eye contact, immediately rinse with water for at least 15 minutes. Consult with a doctor. For respiratory problems, transport victim to fresh air. Remove contaminated clothes and clean before reuse.</w:t>
      </w:r>
    </w:p>
    <w:p w14:paraId="3B0D67B6" w14:textId="3C9E59CD" w:rsidR="00BD6699" w:rsidRDefault="00BD6699" w:rsidP="000D7DE0">
      <w:pPr>
        <w:rPr>
          <w:sz w:val="24"/>
          <w:szCs w:val="24"/>
        </w:rPr>
      </w:pPr>
      <w:r>
        <w:rPr>
          <w:sz w:val="24"/>
          <w:szCs w:val="24"/>
        </w:rPr>
        <w:t>Components A and B contain toxic ingredients. Prolong contact of this product with the skin is susceptible to provoke an irritation. Avoid eye contact. Contact with may cause serious burns. Avoid breathing vapors release from this product. This product is a strong sensitizer. Wear safety glasses and chemical resistant gloves. A breathing apparatus filtering organic vapors approved by the NIOSH/MSHA is recommended. Predict suitable ventilation.</w:t>
      </w:r>
    </w:p>
    <w:p w14:paraId="21E7F3FA" w14:textId="22C7E8E8" w:rsidR="00BD6699" w:rsidRPr="00BD6699" w:rsidRDefault="00BD6699" w:rsidP="000D7DE0">
      <w:pPr>
        <w:rPr>
          <w:sz w:val="24"/>
          <w:szCs w:val="24"/>
        </w:rPr>
      </w:pPr>
      <w:r>
        <w:rPr>
          <w:sz w:val="24"/>
          <w:szCs w:val="24"/>
        </w:rPr>
        <w:t xml:space="preserve">*Consult the material safety data sheet for further </w:t>
      </w:r>
      <w:proofErr w:type="gramStart"/>
      <w:r>
        <w:rPr>
          <w:sz w:val="24"/>
          <w:szCs w:val="24"/>
        </w:rPr>
        <w:t>information.*</w:t>
      </w:r>
      <w:proofErr w:type="gramEnd"/>
    </w:p>
    <w:p w14:paraId="672DB408" w14:textId="288C038A" w:rsidR="000D7DE0" w:rsidRDefault="00256982" w:rsidP="000D7DE0">
      <w:pPr>
        <w:rPr>
          <w:b/>
          <w:bCs/>
          <w:color w:val="2E74B5" w:themeColor="accent1" w:themeShade="BF"/>
          <w:sz w:val="28"/>
          <w:szCs w:val="28"/>
          <w:u w:val="single"/>
        </w:rPr>
      </w:pPr>
      <w:r>
        <w:rPr>
          <w:b/>
          <w:bCs/>
          <w:color w:val="2E74B5" w:themeColor="accent1" w:themeShade="BF"/>
          <w:sz w:val="28"/>
          <w:szCs w:val="28"/>
          <w:u w:val="single"/>
        </w:rPr>
        <w:t>IMPORTANT NOTICE</w:t>
      </w:r>
    </w:p>
    <w:p w14:paraId="1E708FB0" w14:textId="028E6EC3" w:rsidR="00256982" w:rsidRPr="00256982" w:rsidRDefault="00256982" w:rsidP="000D7DE0">
      <w:bookmarkStart w:id="3" w:name="_Hlk89846000"/>
      <w:r>
        <w:t>All statements, recommendations and technical information contained in this document are accurate to the best knowledge of Allsource Supply Inc. The data relates only to the specific material designated herein. It may not be valid if used in combination with any other materials. It is the users’ responsibility to verify suitability of this information for their own particular use, and to test this product before use. Allsource Supply assumes no legal responsibility for use upon these data. Allsource Supply assumes no legal responsibility for any direct, indirect, consequential, economic, or a</w:t>
      </w:r>
      <w:r w:rsidR="001921BD">
        <w:t>n</w:t>
      </w:r>
      <w:r>
        <w:t>y other dama</w:t>
      </w:r>
      <w:r w:rsidR="00F20E43">
        <w:t>g</w:t>
      </w:r>
      <w:r>
        <w:t>e.</w:t>
      </w:r>
    </w:p>
    <w:p w14:paraId="6AA69162" w14:textId="77777777" w:rsidR="00EE0739" w:rsidRDefault="00EE0739" w:rsidP="00E8550F">
      <w:pPr>
        <w:pStyle w:val="NoSpacing"/>
      </w:pPr>
    </w:p>
    <w:p w14:paraId="060C2866" w14:textId="31036781" w:rsidR="00EE0739" w:rsidRDefault="00EE0739" w:rsidP="00E8550F">
      <w:pPr>
        <w:pStyle w:val="NoSpacing"/>
      </w:pPr>
      <w:r>
        <w:t>ALLSOURCE SUPPLY INC.</w:t>
      </w:r>
    </w:p>
    <w:p w14:paraId="1D5E9E1C" w14:textId="72BE443F" w:rsidR="00EE0739" w:rsidRDefault="00EE0739" w:rsidP="00E8550F">
      <w:pPr>
        <w:pStyle w:val="NoSpacing"/>
      </w:pPr>
      <w:r>
        <w:t>2752 Vinland Street</w:t>
      </w:r>
    </w:p>
    <w:p w14:paraId="084D0D0A" w14:textId="3688A3BB" w:rsidR="00EE0739" w:rsidRDefault="00EE0739" w:rsidP="00E8550F">
      <w:pPr>
        <w:pStyle w:val="NoSpacing"/>
      </w:pPr>
      <w:r>
        <w:t>Oshkosh, WI 54901</w:t>
      </w:r>
    </w:p>
    <w:p w14:paraId="32FE1367" w14:textId="18E4AD7C" w:rsidR="00EE0739" w:rsidRDefault="00EE0739" w:rsidP="00E8550F">
      <w:pPr>
        <w:pStyle w:val="NoSpacing"/>
      </w:pPr>
      <w:r>
        <w:t>Phone: 833-663-4255</w:t>
      </w:r>
    </w:p>
    <w:p w14:paraId="17E021FA" w14:textId="2D10E171" w:rsidR="00EE0739" w:rsidRDefault="00E922D0" w:rsidP="00E8550F">
      <w:pPr>
        <w:pStyle w:val="NoSpacing"/>
      </w:pPr>
      <w:hyperlink r:id="rId9" w:history="1">
        <w:r w:rsidR="00EE0739" w:rsidRPr="00193293">
          <w:rPr>
            <w:rStyle w:val="Hyperlink"/>
          </w:rPr>
          <w:t>www.allsourcesupplyinc.com</w:t>
        </w:r>
      </w:hyperlink>
    </w:p>
    <w:p w14:paraId="33561968" w14:textId="79B081DE" w:rsidR="00EE0739" w:rsidRDefault="00E922D0" w:rsidP="00E8550F">
      <w:pPr>
        <w:pStyle w:val="NoSpacing"/>
      </w:pPr>
      <w:hyperlink r:id="rId10" w:history="1">
        <w:r w:rsidR="00EE0739" w:rsidRPr="00193293">
          <w:rPr>
            <w:rStyle w:val="Hyperlink"/>
          </w:rPr>
          <w:t>info@allsourcesupplyinc.com</w:t>
        </w:r>
      </w:hyperlink>
    </w:p>
    <w:bookmarkEnd w:id="3"/>
    <w:p w14:paraId="6A26E935" w14:textId="77777777" w:rsidR="00EE0739" w:rsidRDefault="00EE0739" w:rsidP="00E8550F">
      <w:pPr>
        <w:pStyle w:val="NoSpacing"/>
      </w:pPr>
    </w:p>
    <w:sectPr w:rsidR="00EE0739" w:rsidSect="00B32A5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6FE2" w14:textId="77777777" w:rsidR="00DF624A" w:rsidRDefault="00DF624A" w:rsidP="00F23776">
      <w:pPr>
        <w:spacing w:after="0" w:line="240" w:lineRule="auto"/>
      </w:pPr>
      <w:r>
        <w:separator/>
      </w:r>
    </w:p>
  </w:endnote>
  <w:endnote w:type="continuationSeparator" w:id="0">
    <w:p w14:paraId="4D0C08A2" w14:textId="77777777" w:rsidR="00DF624A" w:rsidRDefault="00DF624A" w:rsidP="00F2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182292"/>
      <w:docPartObj>
        <w:docPartGallery w:val="Page Numbers (Bottom of Page)"/>
        <w:docPartUnique/>
      </w:docPartObj>
    </w:sdtPr>
    <w:sdtEndPr>
      <w:rPr>
        <w:color w:val="7F7F7F" w:themeColor="background1" w:themeShade="7F"/>
        <w:spacing w:val="60"/>
      </w:rPr>
    </w:sdtEndPr>
    <w:sdtContent>
      <w:p w14:paraId="62D704A4" w14:textId="5AA3EECE" w:rsidR="00F0668E" w:rsidRDefault="00F066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129C1E6" w14:textId="77777777" w:rsidR="00E8550F" w:rsidRDefault="00E85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8559" w14:textId="77777777" w:rsidR="00DF624A" w:rsidRDefault="00DF624A" w:rsidP="00F23776">
      <w:pPr>
        <w:spacing w:after="0" w:line="240" w:lineRule="auto"/>
      </w:pPr>
      <w:r>
        <w:separator/>
      </w:r>
    </w:p>
  </w:footnote>
  <w:footnote w:type="continuationSeparator" w:id="0">
    <w:p w14:paraId="32D2DB05" w14:textId="77777777" w:rsidR="00DF624A" w:rsidRDefault="00DF624A" w:rsidP="00F23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A91"/>
    <w:multiLevelType w:val="hybridMultilevel"/>
    <w:tmpl w:val="C0307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4771BE"/>
    <w:multiLevelType w:val="hybridMultilevel"/>
    <w:tmpl w:val="BD44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40697"/>
    <w:multiLevelType w:val="hybridMultilevel"/>
    <w:tmpl w:val="1272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4014D"/>
    <w:multiLevelType w:val="hybridMultilevel"/>
    <w:tmpl w:val="5168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35F07"/>
    <w:multiLevelType w:val="hybridMultilevel"/>
    <w:tmpl w:val="CFCAF2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EB6649B"/>
    <w:multiLevelType w:val="hybridMultilevel"/>
    <w:tmpl w:val="D24087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61CB7125"/>
    <w:multiLevelType w:val="hybridMultilevel"/>
    <w:tmpl w:val="E5C0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D4"/>
    <w:rsid w:val="0004744E"/>
    <w:rsid w:val="000D7DE0"/>
    <w:rsid w:val="000E3F5A"/>
    <w:rsid w:val="001163A1"/>
    <w:rsid w:val="001921BD"/>
    <w:rsid w:val="001C2FF6"/>
    <w:rsid w:val="002217CE"/>
    <w:rsid w:val="00250EE7"/>
    <w:rsid w:val="00256982"/>
    <w:rsid w:val="002D5C49"/>
    <w:rsid w:val="00323A41"/>
    <w:rsid w:val="0038636D"/>
    <w:rsid w:val="003D14A1"/>
    <w:rsid w:val="00420910"/>
    <w:rsid w:val="00426863"/>
    <w:rsid w:val="004275D1"/>
    <w:rsid w:val="00441E1C"/>
    <w:rsid w:val="00464F3C"/>
    <w:rsid w:val="00491D53"/>
    <w:rsid w:val="005273D4"/>
    <w:rsid w:val="00636C94"/>
    <w:rsid w:val="00653BF0"/>
    <w:rsid w:val="0066785F"/>
    <w:rsid w:val="006707F2"/>
    <w:rsid w:val="006764CF"/>
    <w:rsid w:val="006E385B"/>
    <w:rsid w:val="006E5096"/>
    <w:rsid w:val="007349A9"/>
    <w:rsid w:val="00740417"/>
    <w:rsid w:val="00767E81"/>
    <w:rsid w:val="007776E5"/>
    <w:rsid w:val="00785FAD"/>
    <w:rsid w:val="007B0ED4"/>
    <w:rsid w:val="007F65F5"/>
    <w:rsid w:val="00831942"/>
    <w:rsid w:val="00834A9B"/>
    <w:rsid w:val="008C3437"/>
    <w:rsid w:val="009D1D01"/>
    <w:rsid w:val="00A2701A"/>
    <w:rsid w:val="00A31299"/>
    <w:rsid w:val="00A70BDB"/>
    <w:rsid w:val="00A76D8A"/>
    <w:rsid w:val="00A81898"/>
    <w:rsid w:val="00AE7084"/>
    <w:rsid w:val="00B10C3C"/>
    <w:rsid w:val="00B32A5A"/>
    <w:rsid w:val="00BC20B9"/>
    <w:rsid w:val="00BC20C6"/>
    <w:rsid w:val="00BD6699"/>
    <w:rsid w:val="00C03A15"/>
    <w:rsid w:val="00C5354C"/>
    <w:rsid w:val="00C87A5B"/>
    <w:rsid w:val="00C94A03"/>
    <w:rsid w:val="00D25459"/>
    <w:rsid w:val="00D42638"/>
    <w:rsid w:val="00D95E50"/>
    <w:rsid w:val="00DC47A0"/>
    <w:rsid w:val="00DF624A"/>
    <w:rsid w:val="00E56391"/>
    <w:rsid w:val="00E61FD1"/>
    <w:rsid w:val="00E8550F"/>
    <w:rsid w:val="00E922D0"/>
    <w:rsid w:val="00E95D55"/>
    <w:rsid w:val="00EB74E8"/>
    <w:rsid w:val="00ED45A1"/>
    <w:rsid w:val="00EE0739"/>
    <w:rsid w:val="00EE6553"/>
    <w:rsid w:val="00F0668E"/>
    <w:rsid w:val="00F20BFE"/>
    <w:rsid w:val="00F20E43"/>
    <w:rsid w:val="00F23776"/>
    <w:rsid w:val="00F673AC"/>
    <w:rsid w:val="00F7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C1312"/>
  <w15:chartTrackingRefBased/>
  <w15:docId w15:val="{F856B3DB-0B7C-4D4E-B5DB-512F722B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37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73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3D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2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37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776"/>
    <w:rPr>
      <w:sz w:val="20"/>
      <w:szCs w:val="20"/>
    </w:rPr>
  </w:style>
  <w:style w:type="character" w:styleId="FootnoteReference">
    <w:name w:val="footnote reference"/>
    <w:basedOn w:val="DefaultParagraphFont"/>
    <w:uiPriority w:val="99"/>
    <w:semiHidden/>
    <w:unhideWhenUsed/>
    <w:rsid w:val="00F23776"/>
    <w:rPr>
      <w:vertAlign w:val="superscript"/>
    </w:rPr>
  </w:style>
  <w:style w:type="character" w:customStyle="1" w:styleId="Heading1Char">
    <w:name w:val="Heading 1 Char"/>
    <w:basedOn w:val="DefaultParagraphFont"/>
    <w:link w:val="Heading1"/>
    <w:uiPriority w:val="9"/>
    <w:rsid w:val="00F2377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27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01A"/>
  </w:style>
  <w:style w:type="paragraph" w:styleId="Footer">
    <w:name w:val="footer"/>
    <w:basedOn w:val="Normal"/>
    <w:link w:val="FooterChar"/>
    <w:uiPriority w:val="99"/>
    <w:unhideWhenUsed/>
    <w:rsid w:val="00A27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01A"/>
  </w:style>
  <w:style w:type="paragraph" w:styleId="NoSpacing">
    <w:name w:val="No Spacing"/>
    <w:uiPriority w:val="1"/>
    <w:qFormat/>
    <w:rsid w:val="00A76D8A"/>
    <w:pPr>
      <w:spacing w:after="0" w:line="240" w:lineRule="auto"/>
    </w:pPr>
  </w:style>
  <w:style w:type="paragraph" w:styleId="ListParagraph">
    <w:name w:val="List Paragraph"/>
    <w:basedOn w:val="Normal"/>
    <w:uiPriority w:val="34"/>
    <w:qFormat/>
    <w:rsid w:val="00D42638"/>
    <w:pPr>
      <w:ind w:left="720"/>
      <w:contextualSpacing/>
    </w:pPr>
  </w:style>
  <w:style w:type="character" w:styleId="Hyperlink">
    <w:name w:val="Hyperlink"/>
    <w:basedOn w:val="DefaultParagraphFont"/>
    <w:uiPriority w:val="99"/>
    <w:unhideWhenUsed/>
    <w:rsid w:val="00EE0739"/>
    <w:rPr>
      <w:color w:val="0563C1" w:themeColor="hyperlink"/>
      <w:u w:val="single"/>
    </w:rPr>
  </w:style>
  <w:style w:type="character" w:styleId="UnresolvedMention">
    <w:name w:val="Unresolved Mention"/>
    <w:basedOn w:val="DefaultParagraphFont"/>
    <w:uiPriority w:val="99"/>
    <w:semiHidden/>
    <w:unhideWhenUsed/>
    <w:rsid w:val="00EE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086">
      <w:bodyDiv w:val="1"/>
      <w:marLeft w:val="0"/>
      <w:marRight w:val="0"/>
      <w:marTop w:val="0"/>
      <w:marBottom w:val="0"/>
      <w:divBdr>
        <w:top w:val="none" w:sz="0" w:space="0" w:color="auto"/>
        <w:left w:val="none" w:sz="0" w:space="0" w:color="auto"/>
        <w:bottom w:val="none" w:sz="0" w:space="0" w:color="auto"/>
        <w:right w:val="none" w:sz="0" w:space="0" w:color="auto"/>
      </w:divBdr>
    </w:div>
    <w:div w:id="723989365">
      <w:bodyDiv w:val="1"/>
      <w:marLeft w:val="0"/>
      <w:marRight w:val="0"/>
      <w:marTop w:val="0"/>
      <w:marBottom w:val="0"/>
      <w:divBdr>
        <w:top w:val="none" w:sz="0" w:space="0" w:color="auto"/>
        <w:left w:val="none" w:sz="0" w:space="0" w:color="auto"/>
        <w:bottom w:val="none" w:sz="0" w:space="0" w:color="auto"/>
        <w:right w:val="none" w:sz="0" w:space="0" w:color="auto"/>
      </w:divBdr>
    </w:div>
    <w:div w:id="9320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allsourcesupplyinc.com" TargetMode="External"/><Relationship Id="rId4" Type="http://schemas.openxmlformats.org/officeDocument/2006/relationships/settings" Target="settings.xml"/><Relationship Id="rId9" Type="http://schemas.openxmlformats.org/officeDocument/2006/relationships/hyperlink" Target="http://www.allsourcesupply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185B-3BE2-47A3-AEFB-761D0DDB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Magnuson</dc:creator>
  <cp:keywords/>
  <dc:description/>
  <cp:lastModifiedBy>Kathy Ertmer</cp:lastModifiedBy>
  <cp:revision>4</cp:revision>
  <cp:lastPrinted>2021-12-06T14:39:00Z</cp:lastPrinted>
  <dcterms:created xsi:type="dcterms:W3CDTF">2021-12-06T22:14:00Z</dcterms:created>
  <dcterms:modified xsi:type="dcterms:W3CDTF">2021-12-08T15:01:00Z</dcterms:modified>
</cp:coreProperties>
</file>